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0A" w:rsidRDefault="00B86857">
      <w:r>
        <w:rPr>
          <w:rFonts w:ascii="Helvetica" w:hAnsi="Helvetica" w:cs="Helvetica"/>
          <w:noProof/>
        </w:rPr>
        <w:drawing>
          <wp:inline distT="0" distB="0" distL="0" distR="0">
            <wp:extent cx="5270500" cy="62714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627143"/>
                    </a:xfrm>
                    <a:prstGeom prst="rect">
                      <a:avLst/>
                    </a:prstGeom>
                    <a:noFill/>
                    <a:ln>
                      <a:noFill/>
                    </a:ln>
                  </pic:spPr>
                </pic:pic>
              </a:graphicData>
            </a:graphic>
          </wp:inline>
        </w:drawing>
      </w:r>
    </w:p>
    <w:p w:rsidR="00B86857" w:rsidRDefault="00B86857"/>
    <w:tbl>
      <w:tblPr>
        <w:tblW w:w="10915" w:type="dxa"/>
        <w:tblInd w:w="-1168" w:type="dxa"/>
        <w:tblBorders>
          <w:top w:val="nil"/>
          <w:left w:val="nil"/>
          <w:right w:val="nil"/>
        </w:tblBorders>
        <w:tblLayout w:type="fixed"/>
        <w:tblLook w:val="0000" w:firstRow="0" w:lastRow="0" w:firstColumn="0" w:lastColumn="0" w:noHBand="0" w:noVBand="0"/>
      </w:tblPr>
      <w:tblGrid>
        <w:gridCol w:w="10915"/>
      </w:tblGrid>
      <w:tr w:rsidR="00B86857" w:rsidRPr="00B86857" w:rsidTr="00B86857">
        <w:tblPrEx>
          <w:tblCellMar>
            <w:top w:w="0" w:type="dxa"/>
            <w:bottom w:w="0" w:type="dxa"/>
          </w:tblCellMar>
        </w:tblPrEx>
        <w:tc>
          <w:tcPr>
            <w:tcW w:w="10915" w:type="dxa"/>
            <w:vAlign w:val="center"/>
          </w:tcPr>
          <w:p w:rsidR="00B86857" w:rsidRPr="00B86857" w:rsidRDefault="00B86857" w:rsidP="00B86857">
            <w:pPr>
              <w:widowControl w:val="0"/>
              <w:autoSpaceDE w:val="0"/>
              <w:autoSpaceDN w:val="0"/>
              <w:adjustRightInd w:val="0"/>
              <w:ind w:left="-250"/>
              <w:jc w:val="center"/>
              <w:rPr>
                <w:rFonts w:ascii="Verdana" w:hAnsi="Verdana" w:cs="Verdana"/>
              </w:rPr>
            </w:pPr>
            <w:r w:rsidRPr="00B86857">
              <w:rPr>
                <w:rFonts w:ascii="Verdana" w:hAnsi="Verdana" w:cs="Verdana"/>
                <w:noProof/>
              </w:rPr>
              <w:drawing>
                <wp:inline distT="0" distB="0" distL="0" distR="0" wp14:anchorId="5573AD69" wp14:editId="51D06AC9">
                  <wp:extent cx="763905"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905" cy="1146175"/>
                          </a:xfrm>
                          <a:prstGeom prst="rect">
                            <a:avLst/>
                          </a:prstGeom>
                          <a:noFill/>
                          <a:ln>
                            <a:noFill/>
                          </a:ln>
                        </pic:spPr>
                      </pic:pic>
                    </a:graphicData>
                  </a:graphic>
                </wp:inline>
              </w:drawing>
            </w:r>
            <w:bookmarkStart w:id="0" w:name="_GoBack"/>
            <w:bookmarkEnd w:id="0"/>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w:t>
            </w:r>
          </w:p>
          <w:p w:rsidR="00B86857" w:rsidRPr="00B86857" w:rsidRDefault="00B86857">
            <w:pPr>
              <w:widowControl w:val="0"/>
              <w:autoSpaceDE w:val="0"/>
              <w:autoSpaceDN w:val="0"/>
              <w:adjustRightInd w:val="0"/>
              <w:rPr>
                <w:rFonts w:ascii="Verdana" w:hAnsi="Verdana" w:cs="Verdana"/>
              </w:rPr>
            </w:pPr>
            <w:proofErr w:type="spellStart"/>
            <w:r w:rsidRPr="00B86857">
              <w:rPr>
                <w:rFonts w:ascii="Verdana" w:hAnsi="Verdana" w:cs="Verdana"/>
              </w:rPr>
              <w:t>Loredo</w:t>
            </w:r>
            <w:proofErr w:type="spellEnd"/>
            <w:r w:rsidRPr="00B86857">
              <w:rPr>
                <w:rFonts w:ascii="Verdana" w:hAnsi="Verdana" w:cs="Verdana"/>
              </w:rPr>
              <w:t xml:space="preserve"> Malcolm practices what he preaches in his newest work Ashe – the power and strength within. This revolutionary young choreographer shows an unconditional passion for the performing arts in his self-funded company </w:t>
            </w:r>
            <w:proofErr w:type="spellStart"/>
            <w:r w:rsidRPr="00B86857">
              <w:rPr>
                <w:rFonts w:ascii="Verdana" w:hAnsi="Verdana" w:cs="Verdana"/>
              </w:rPr>
              <w:t>LOcREaDO</w:t>
            </w:r>
            <w:proofErr w:type="spellEnd"/>
            <w:r w:rsidRPr="00B86857">
              <w:rPr>
                <w:rFonts w:ascii="Verdana" w:hAnsi="Verdana" w:cs="Verdana"/>
              </w:rPr>
              <w:t xml:space="preserve">. In order to accumulate the funds to put on a show of such high </w:t>
            </w:r>
            <w:proofErr w:type="spellStart"/>
            <w:r w:rsidRPr="00B86857">
              <w:rPr>
                <w:rFonts w:ascii="Verdana" w:hAnsi="Verdana" w:cs="Verdana"/>
              </w:rPr>
              <w:t>calibre</w:t>
            </w:r>
            <w:proofErr w:type="spellEnd"/>
            <w:r w:rsidRPr="00B86857">
              <w:rPr>
                <w:rFonts w:ascii="Verdana" w:hAnsi="Verdana" w:cs="Verdana"/>
              </w:rPr>
              <w:t xml:space="preserve">, </w:t>
            </w:r>
            <w:proofErr w:type="spellStart"/>
            <w:r w:rsidRPr="00B86857">
              <w:rPr>
                <w:rFonts w:ascii="Verdana" w:hAnsi="Verdana" w:cs="Verdana"/>
              </w:rPr>
              <w:t>Loredo</w:t>
            </w:r>
            <w:proofErr w:type="spellEnd"/>
            <w:r w:rsidRPr="00B86857">
              <w:rPr>
                <w:rFonts w:ascii="Verdana" w:hAnsi="Verdana" w:cs="Verdana"/>
              </w:rPr>
              <w:t xml:space="preserve"> performs eight times a week in the musical Hairspray, yet still has abundant energy to rehearse with his company after hours. The hard work has paid off.</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Ashe is a multifaceted masterpiece showcasing Sydney’s greatest up and coming talent in a polished and professional performance.</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xml:space="preserve">In the intimate setting of NIDA’s Parade Theatre, the audience was transported to the inside of a performing arts school. Here, the lessons these dancers learnt went far beyond what they expected as they faced their own insecurities, anger, passion and determination. The </w:t>
            </w:r>
            <w:proofErr w:type="spellStart"/>
            <w:r w:rsidRPr="00B86857">
              <w:rPr>
                <w:rFonts w:ascii="Verdana" w:hAnsi="Verdana" w:cs="Verdana"/>
              </w:rPr>
              <w:t>LOcREaDO</w:t>
            </w:r>
            <w:proofErr w:type="spellEnd"/>
            <w:r w:rsidRPr="00B86857">
              <w:rPr>
                <w:rFonts w:ascii="Verdana" w:hAnsi="Verdana" w:cs="Verdana"/>
              </w:rPr>
              <w:t xml:space="preserve"> dancers must be credited for their conviction of character and theatrical skills as their facial expressions and emotive movement clearly conveyed the mini dramas within.</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xml:space="preserve">The choreography further added to the intricate plot as </w:t>
            </w:r>
            <w:proofErr w:type="spellStart"/>
            <w:r w:rsidRPr="00B86857">
              <w:rPr>
                <w:rFonts w:ascii="Verdana" w:hAnsi="Verdana" w:cs="Verdana"/>
              </w:rPr>
              <w:t>Loredo</w:t>
            </w:r>
            <w:proofErr w:type="spellEnd"/>
            <w:r w:rsidRPr="00B86857">
              <w:rPr>
                <w:rFonts w:ascii="Verdana" w:hAnsi="Verdana" w:cs="Verdana"/>
              </w:rPr>
              <w:t xml:space="preserve"> took traditional classroom exercises and created a feast for the senses as the dancers interlaced kick and turn combinations across the room. This formal structure was harshly juxtaposed by the manic and problematic behavior of the students who showed no signs of hesitation in the zealously choreographed fight scenes. Such flawless transitions and confidence paid tribute to the hours of rehearsals that had obviously gone into the piece.</w:t>
            </w:r>
          </w:p>
          <w:p w:rsidR="00B86857" w:rsidRPr="00B86857" w:rsidRDefault="00B86857">
            <w:pPr>
              <w:widowControl w:val="0"/>
              <w:autoSpaceDE w:val="0"/>
              <w:autoSpaceDN w:val="0"/>
              <w:adjustRightInd w:val="0"/>
              <w:rPr>
                <w:rFonts w:ascii="Verdana" w:hAnsi="Verdana" w:cs="Verdana"/>
              </w:rPr>
            </w:pPr>
            <w:r w:rsidRPr="00B86857">
              <w:rPr>
                <w:rFonts w:ascii="Verdana" w:hAnsi="Verdana" w:cs="Verdana"/>
              </w:rPr>
              <w:t> </w:t>
            </w:r>
          </w:p>
        </w:tc>
      </w:tr>
    </w:tbl>
    <w:p w:rsidR="00B86857" w:rsidRPr="00B86857" w:rsidRDefault="00B86857"/>
    <w:sectPr w:rsidR="00B86857" w:rsidRPr="00B86857" w:rsidSect="00433B0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57"/>
    <w:rsid w:val="00433B0A"/>
    <w:rsid w:val="00B8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53B7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8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8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1332</Characters>
  <Application>Microsoft Macintosh Word</Application>
  <DocSecurity>0</DocSecurity>
  <Lines>11</Lines>
  <Paragraphs>3</Paragraphs>
  <ScaleCrop>false</ScaleCrop>
  <Company>Carey Baptist Grammar School</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Lovell, Amy</dc:creator>
  <cp:keywords/>
  <dc:description/>
  <cp:lastModifiedBy>Lovell, Amy</cp:lastModifiedBy>
  <cp:revision>1</cp:revision>
  <dcterms:created xsi:type="dcterms:W3CDTF">2012-04-06T03:09:00Z</dcterms:created>
  <dcterms:modified xsi:type="dcterms:W3CDTF">2012-04-06T03:12:00Z</dcterms:modified>
</cp:coreProperties>
</file>